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黑体"/>
          <w:color w:val="000000"/>
          <w:sz w:val="72"/>
          <w:szCs w:val="72"/>
        </w:rPr>
      </w:pPr>
      <w:r>
        <w:rPr>
          <w:rFonts w:hint="eastAsia" w:eastAsia="黑体"/>
          <w:color w:val="000000"/>
          <w:sz w:val="72"/>
          <w:szCs w:val="72"/>
        </w:rPr>
        <w:t>江苏财会职业学院</w:t>
      </w:r>
    </w:p>
    <w:p>
      <w:pPr>
        <w:jc w:val="center"/>
        <w:rPr>
          <w:rFonts w:hint="eastAsia" w:eastAsia="黑体"/>
          <w:color w:val="000000"/>
          <w:sz w:val="48"/>
          <w:szCs w:val="48"/>
        </w:rPr>
      </w:pPr>
    </w:p>
    <w:p>
      <w:pPr>
        <w:jc w:val="center"/>
        <w:rPr>
          <w:rFonts w:hint="eastAsia" w:eastAsia="黑体"/>
          <w:color w:val="000000"/>
          <w:sz w:val="48"/>
          <w:szCs w:val="48"/>
        </w:rPr>
      </w:pPr>
    </w:p>
    <w:p>
      <w:pPr>
        <w:jc w:val="center"/>
        <w:rPr>
          <w:rFonts w:hint="eastAsia" w:eastAsia="仿宋_GB2312"/>
          <w:color w:val="000000"/>
          <w:sz w:val="48"/>
          <w:szCs w:val="48"/>
        </w:rPr>
      </w:pPr>
      <w:r>
        <w:rPr>
          <w:rFonts w:hint="eastAsia" w:eastAsia="黑体"/>
          <w:color w:val="000000"/>
          <w:sz w:val="48"/>
          <w:szCs w:val="48"/>
        </w:rPr>
        <w:t>教工食堂托管</w:t>
      </w:r>
      <w:r>
        <w:rPr>
          <w:rFonts w:hint="eastAsia" w:eastAsia="黑体"/>
          <w:color w:val="000000"/>
          <w:sz w:val="48"/>
          <w:szCs w:val="48"/>
          <w:lang w:eastAsia="zh-CN"/>
        </w:rPr>
        <w:t>项目询价</w:t>
      </w:r>
      <w:r>
        <w:rPr>
          <w:rFonts w:hint="eastAsia" w:eastAsia="黑体"/>
          <w:color w:val="000000"/>
          <w:sz w:val="48"/>
          <w:szCs w:val="48"/>
        </w:rPr>
        <w:t>文件</w:t>
      </w:r>
    </w:p>
    <w:p>
      <w:pPr>
        <w:jc w:val="center"/>
        <w:rPr>
          <w:rFonts w:hint="eastAsia" w:eastAsia="仿宋_GB2312"/>
          <w:color w:val="000000"/>
          <w:sz w:val="44"/>
        </w:rPr>
      </w:pPr>
    </w:p>
    <w:p>
      <w:pPr>
        <w:jc w:val="center"/>
        <w:rPr>
          <w:rFonts w:hint="eastAsia" w:eastAsia="仿宋_GB2312"/>
          <w:color w:val="000000"/>
          <w:sz w:val="44"/>
        </w:rPr>
      </w:pPr>
    </w:p>
    <w:p>
      <w:pPr>
        <w:jc w:val="center"/>
        <w:rPr>
          <w:rFonts w:hint="eastAsia" w:eastAsia="仿宋_GB2312"/>
          <w:color w:val="000000"/>
          <w:sz w:val="44"/>
        </w:rPr>
      </w:pPr>
      <w:r>
        <w:rPr>
          <w:rFonts w:hint="eastAsia" w:eastAsia="仿宋_GB2312"/>
          <w:color w:val="000000"/>
          <w:sz w:val="44"/>
        </w:rPr>
        <w:t>（编号：JSCK</w:t>
      </w:r>
      <w:r>
        <w:rPr>
          <w:rFonts w:hint="eastAsia" w:eastAsia="仿宋_GB2312"/>
          <w:color w:val="000000"/>
          <w:sz w:val="44"/>
          <w:lang w:val="en-US" w:eastAsia="zh-CN"/>
        </w:rPr>
        <w:t>XJ201606003</w:t>
      </w:r>
      <w:r>
        <w:rPr>
          <w:rFonts w:hint="eastAsia" w:eastAsia="仿宋_GB2312"/>
          <w:color w:val="000000"/>
          <w:sz w:val="44"/>
        </w:rPr>
        <w:t>）</w:t>
      </w:r>
    </w:p>
    <w:p>
      <w:pPr>
        <w:jc w:val="center"/>
        <w:rPr>
          <w:rFonts w:hint="eastAsia" w:eastAsia="黑体"/>
          <w:color w:val="000000"/>
          <w:sz w:val="84"/>
        </w:rPr>
      </w:pPr>
    </w:p>
    <w:p>
      <w:pPr>
        <w:jc w:val="center"/>
        <w:rPr>
          <w:rFonts w:hint="eastAsia" w:eastAsia="黑体"/>
          <w:color w:val="000000"/>
          <w:sz w:val="52"/>
        </w:rPr>
      </w:pPr>
    </w:p>
    <w:p>
      <w:pPr>
        <w:jc w:val="center"/>
        <w:rPr>
          <w:rFonts w:hint="eastAsia" w:eastAsia="黑体"/>
          <w:color w:val="000000"/>
          <w:sz w:val="52"/>
        </w:rPr>
      </w:pPr>
    </w:p>
    <w:p>
      <w:pPr>
        <w:jc w:val="center"/>
        <w:rPr>
          <w:rFonts w:hint="eastAsia" w:eastAsia="黑体"/>
          <w:color w:val="000000"/>
          <w:sz w:val="52"/>
        </w:rPr>
      </w:pPr>
    </w:p>
    <w:p>
      <w:pPr>
        <w:jc w:val="center"/>
        <w:rPr>
          <w:rFonts w:hint="eastAsia" w:eastAsia="黑体"/>
          <w:color w:val="000000"/>
          <w:sz w:val="52"/>
        </w:rPr>
      </w:pPr>
    </w:p>
    <w:p>
      <w:pPr>
        <w:jc w:val="center"/>
        <w:rPr>
          <w:rFonts w:hint="eastAsia" w:eastAsia="黑体"/>
          <w:color w:val="000000"/>
          <w:sz w:val="84"/>
        </w:rPr>
      </w:pPr>
    </w:p>
    <w:p>
      <w:pPr>
        <w:jc w:val="center"/>
        <w:rPr>
          <w:rFonts w:hint="eastAsia" w:eastAsia="黑体"/>
          <w:color w:val="000000"/>
          <w:sz w:val="84"/>
        </w:rPr>
      </w:pPr>
    </w:p>
    <w:p>
      <w:pPr>
        <w:jc w:val="center"/>
        <w:rPr>
          <w:rFonts w:hint="eastAsia" w:eastAsia="黑体"/>
          <w:color w:val="000000"/>
          <w:sz w:val="84"/>
        </w:rPr>
      </w:pPr>
    </w:p>
    <w:p>
      <w:pPr>
        <w:jc w:val="center"/>
        <w:rPr>
          <w:rFonts w:hint="eastAsia" w:eastAsia="仿宋_GB2312"/>
          <w:color w:val="000000"/>
          <w:sz w:val="36"/>
          <w:szCs w:val="36"/>
        </w:rPr>
      </w:pPr>
      <w:r>
        <w:rPr>
          <w:rFonts w:hint="eastAsia" w:eastAsia="仿宋_GB2312"/>
          <w:color w:val="000000"/>
          <w:sz w:val="36"/>
          <w:szCs w:val="36"/>
        </w:rPr>
        <w:t>江苏财会职业学院制</w:t>
      </w:r>
    </w:p>
    <w:p>
      <w:pPr>
        <w:jc w:val="center"/>
        <w:rPr>
          <w:rFonts w:hint="eastAsia" w:ascii="仿宋_GB2312" w:eastAsia="仿宋_GB2312"/>
          <w:color w:val="000000"/>
          <w:sz w:val="36"/>
          <w:szCs w:val="36"/>
        </w:rPr>
      </w:pPr>
      <w:r>
        <w:rPr>
          <w:rFonts w:hint="eastAsia" w:eastAsia="仿宋_GB2312"/>
          <w:color w:val="000000"/>
          <w:spacing w:val="20"/>
          <w:sz w:val="36"/>
          <w:szCs w:val="36"/>
        </w:rPr>
        <w:t>二</w:t>
      </w:r>
      <w:r>
        <w:rPr>
          <w:rFonts w:hint="eastAsia" w:ascii="宋体" w:hAnsi="宋体" w:cs="宋体"/>
          <w:color w:val="000000"/>
          <w:spacing w:val="20"/>
          <w:sz w:val="36"/>
          <w:szCs w:val="36"/>
        </w:rPr>
        <w:t>〇</w:t>
      </w:r>
      <w:r>
        <w:rPr>
          <w:rFonts w:hint="eastAsia" w:ascii="仿宋_GB2312" w:hAnsi="仿宋_GB2312" w:eastAsia="仿宋_GB2312" w:cs="仿宋_GB2312"/>
          <w:color w:val="000000"/>
          <w:spacing w:val="20"/>
          <w:sz w:val="36"/>
          <w:szCs w:val="36"/>
        </w:rPr>
        <w:t>一</w:t>
      </w:r>
      <w:r>
        <w:rPr>
          <w:rFonts w:hint="eastAsia" w:ascii="仿宋_GB2312" w:hAnsi="仿宋_GB2312" w:eastAsia="仿宋_GB2312" w:cs="仿宋_GB2312"/>
          <w:color w:val="000000"/>
          <w:spacing w:val="20"/>
          <w:sz w:val="36"/>
          <w:szCs w:val="36"/>
          <w:lang w:eastAsia="zh-CN"/>
        </w:rPr>
        <w:t>六</w:t>
      </w:r>
      <w:r>
        <w:rPr>
          <w:rFonts w:hint="eastAsia" w:ascii="仿宋_GB2312" w:hAnsi="仿宋_GB2312" w:eastAsia="仿宋_GB2312" w:cs="仿宋_GB2312"/>
          <w:color w:val="000000"/>
          <w:spacing w:val="20"/>
          <w:sz w:val="36"/>
          <w:szCs w:val="36"/>
        </w:rPr>
        <w:t>年</w:t>
      </w:r>
      <w:r>
        <w:rPr>
          <w:rFonts w:hint="eastAsia" w:ascii="仿宋_GB2312" w:hAnsi="仿宋_GB2312" w:eastAsia="仿宋_GB2312" w:cs="仿宋_GB2312"/>
          <w:color w:val="000000"/>
          <w:spacing w:val="20"/>
          <w:sz w:val="36"/>
          <w:szCs w:val="36"/>
          <w:lang w:eastAsia="zh-CN"/>
        </w:rPr>
        <w:t>六</w:t>
      </w:r>
      <w:r>
        <w:rPr>
          <w:rFonts w:hint="eastAsia" w:ascii="仿宋_GB2312" w:hAnsi="仿宋_GB2312" w:eastAsia="仿宋_GB2312" w:cs="仿宋_GB2312"/>
          <w:color w:val="000000"/>
          <w:spacing w:val="20"/>
          <w:sz w:val="36"/>
          <w:szCs w:val="36"/>
        </w:rPr>
        <w:t>月</w:t>
      </w:r>
      <w:r>
        <w:rPr>
          <w:rFonts w:hint="eastAsia" w:ascii="仿宋_GB2312" w:hAnsi="仿宋_GB2312" w:eastAsia="仿宋_GB2312" w:cs="仿宋_GB2312"/>
          <w:color w:val="000000"/>
          <w:spacing w:val="20"/>
          <w:sz w:val="36"/>
          <w:szCs w:val="36"/>
          <w:lang w:eastAsia="zh-CN"/>
        </w:rPr>
        <w:t>二十七</w:t>
      </w:r>
      <w:r>
        <w:rPr>
          <w:rFonts w:hint="eastAsia" w:eastAsia="仿宋_GB2312"/>
          <w:color w:val="000000"/>
          <w:spacing w:val="20"/>
          <w:sz w:val="36"/>
          <w:szCs w:val="36"/>
        </w:rPr>
        <w:t>日</w:t>
      </w:r>
    </w:p>
    <w:p>
      <w:pPr>
        <w:widowControl/>
        <w:spacing w:before="100" w:beforeAutospacing="1" w:after="100" w:afterAutospacing="1" w:line="360" w:lineRule="auto"/>
        <w:jc w:val="center"/>
        <w:rPr>
          <w:rFonts w:ascii="黑体" w:hAnsi="黑体" w:eastAsia="黑体" w:cs="宋体"/>
          <w:b w:val="0"/>
          <w:bCs w:val="0"/>
          <w:color w:val="333333"/>
          <w:kern w:val="0"/>
          <w:sz w:val="36"/>
          <w:szCs w:val="36"/>
        </w:rPr>
      </w:pPr>
      <w:r>
        <w:rPr>
          <w:rFonts w:ascii="黑体" w:hAnsi="黑体" w:eastAsia="黑体" w:cs="宋体"/>
          <w:b w:val="0"/>
          <w:bCs w:val="0"/>
          <w:color w:val="333333"/>
          <w:kern w:val="0"/>
          <w:sz w:val="36"/>
          <w:szCs w:val="36"/>
        </w:rPr>
        <w:t>江苏财会职业学院</w:t>
      </w:r>
      <w:r>
        <w:rPr>
          <w:rFonts w:hint="eastAsia" w:ascii="黑体" w:hAnsi="黑体" w:eastAsia="黑体" w:cs="宋体"/>
          <w:b w:val="0"/>
          <w:bCs w:val="0"/>
          <w:color w:val="333333"/>
          <w:kern w:val="0"/>
          <w:sz w:val="36"/>
          <w:szCs w:val="36"/>
        </w:rPr>
        <w:t>教工食堂托管</w:t>
      </w:r>
      <w:r>
        <w:rPr>
          <w:rFonts w:hint="eastAsia" w:ascii="黑体" w:hAnsi="黑体" w:eastAsia="黑体" w:cs="宋体"/>
          <w:b w:val="0"/>
          <w:bCs w:val="0"/>
          <w:color w:val="333333"/>
          <w:kern w:val="0"/>
          <w:sz w:val="36"/>
          <w:szCs w:val="36"/>
          <w:lang w:eastAsia="zh-CN"/>
        </w:rPr>
        <w:t>项目询价</w:t>
      </w:r>
      <w:r>
        <w:rPr>
          <w:rFonts w:ascii="黑体" w:hAnsi="黑体" w:eastAsia="黑体" w:cs="宋体"/>
          <w:b w:val="0"/>
          <w:bCs w:val="0"/>
          <w:color w:val="333333"/>
          <w:kern w:val="0"/>
          <w:sz w:val="36"/>
          <w:szCs w:val="36"/>
        </w:rPr>
        <w:t>文件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28"/>
          <w:szCs w:val="28"/>
        </w:rPr>
        <w:t>一、项目名称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江苏财会职业学院教工食堂托管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项目（项目编号：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JSCKXJ201606003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28"/>
          <w:szCs w:val="28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28"/>
          <w:szCs w:val="28"/>
        </w:rPr>
        <w:t>二、投标人资格要求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（一）报名投标单位必须是具有独立法人资格的餐饮企业，有餐饮业的营业执照和卫生许可证。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（二）在国内从事餐饮服务业三年以上。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（三）近三年内无被工商、税务、公安、卫生监督等行政执法部门的处罚记录。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（四）近三年内餐饮经营中无任何食品安全等方面的不良记录，未发生食物中毒事件（附证明材料）。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（五）企业注册资金人民币200万元以上（以营业执照为准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，“三证合一”的同样适用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），具有较高的社会道德和责任感，较强的经济实力，良好的服务信誉，能够承担相应的经营和商业风险。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28"/>
          <w:szCs w:val="28"/>
        </w:rPr>
        <w:t>三、投标书要求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1.标书内容：投标单位工商、税务登记本副本复印件、从事餐饮服务的相关资质材料等。所有投标材料须加盖公章。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2.标书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样式执行编制，统一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要求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须提交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一份正本，三份副本，单独密封并盖章；密封袋上注明投标项目、联系人、投标单位等信息。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28"/>
          <w:szCs w:val="28"/>
        </w:rPr>
        <w:t xml:space="preserve">四、投标保证金 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 xml:space="preserve">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投标单位须交纳投标保证金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人民币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5000元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至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u w:val="single"/>
        </w:rPr>
        <w:t>江苏财会职业学院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u w:val="single"/>
          <w:lang w:eastAsia="zh-CN"/>
        </w:rPr>
        <w:t>账户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，且须在于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2016年7月3日17:00前到账。学校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账户信息如下：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户  名：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江苏财会职业学院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开户行：中国建设银行连云港分行营业部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 xml:space="preserve">    账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 xml:space="preserve">  号：32001658636052502988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投标保证金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须从投标人基本存款账户支付，且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本地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投标人使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用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支票转账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、外地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投标人使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用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电汇方式。投标保证金缴纳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招标办不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</w:rPr>
        <w:t>接受以现金或其他形式提交的投标保证金。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sz w:val="28"/>
          <w:szCs w:val="28"/>
        </w:rPr>
        <w:t>非中标单位在中标公示期结束后无息退回投标保证金（为便于及时退回投标保证金，请各投标单位在投标书中提供单位详细地址、邮编、联系人等相关信息）。中标单位的投标保证金在签订书面合同后，自动转为履约保证金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28"/>
          <w:szCs w:val="28"/>
        </w:rPr>
        <w:t>五、评标、定标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1.开标时间和地点：2016年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日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9:30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在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江苏财会职业学院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行政楼304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会议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室。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2.评标原则：</w:t>
      </w:r>
      <w:r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</w:rPr>
        <w:t>评标工作应依据《中华人民共和国招标投标法》</w:t>
      </w:r>
      <w:r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  <w:lang w:eastAsia="zh-CN"/>
        </w:rPr>
        <w:t>、《中华人民共和国政府采购法》等法律法规制度</w:t>
      </w:r>
      <w:r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</w:rPr>
        <w:t xml:space="preserve">及学校相关规定，遵循“公平、公正、客观、择优”的原则进行。评标小组将按照规定只对投标文件进行评审和比较。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</w:rPr>
        <w:t>3．评标办法:按照评标程序的规定和依据评分标准,</w:t>
      </w:r>
      <w:r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  <w:lang w:eastAsia="zh-CN"/>
        </w:rPr>
        <w:t>学校成立由</w:t>
      </w:r>
      <w:r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  <w:lang w:val="en-US" w:eastAsia="zh-CN"/>
        </w:rPr>
        <w:t>7位评委</w:t>
      </w:r>
      <w:r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  <w:lang w:eastAsia="zh-CN"/>
        </w:rPr>
        <w:t>组成的评标小组评标，</w:t>
      </w:r>
      <w:r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</w:rPr>
        <w:t>各评委就每个投标人情况进行评议和比较，评出总分。在去掉</w:t>
      </w:r>
      <w:r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  <w:lang w:eastAsia="zh-CN"/>
        </w:rPr>
        <w:t>一个</w:t>
      </w:r>
      <w:r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</w:rPr>
        <w:t>最高分和</w:t>
      </w:r>
      <w:r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  <w:lang w:eastAsia="zh-CN"/>
        </w:rPr>
        <w:t>一个</w:t>
      </w:r>
      <w:r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</w:rPr>
        <w:t>最低分后，对各评委评分</w:t>
      </w:r>
      <w:r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</w:rPr>
        <w:t>算术平均值即为该投标人的</w:t>
      </w:r>
      <w:r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  <w:lang w:eastAsia="zh-CN"/>
        </w:rPr>
        <w:t>评标得分，并按照得分从高到低进行排序。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</w:rPr>
        <w:t>4．评分标准：</w:t>
      </w:r>
    </w:p>
    <w:tbl>
      <w:tblPr>
        <w:tblStyle w:val="6"/>
        <w:tblW w:w="8498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1419"/>
        <w:gridCol w:w="733"/>
        <w:gridCol w:w="5686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  <w:t>序号</w:t>
            </w:r>
          </w:p>
        </w:tc>
        <w:tc>
          <w:tcPr>
            <w:tcW w:w="14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  <w:t>评分内容</w:t>
            </w:r>
          </w:p>
        </w:tc>
        <w:tc>
          <w:tcPr>
            <w:tcW w:w="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  <w:t>分值</w:t>
            </w:r>
          </w:p>
        </w:tc>
        <w:tc>
          <w:tcPr>
            <w:tcW w:w="56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  <w:t>评分标准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  <w:t>1</w:t>
            </w:r>
          </w:p>
        </w:tc>
        <w:tc>
          <w:tcPr>
            <w:tcW w:w="14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  <w:t>叙标及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  <w:t>答</w:t>
            </w: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  <w:t>辩</w:t>
            </w:r>
          </w:p>
        </w:tc>
        <w:tc>
          <w:tcPr>
            <w:tcW w:w="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  <w:t>2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  <w:t>0分</w:t>
            </w:r>
          </w:p>
        </w:tc>
        <w:tc>
          <w:tcPr>
            <w:tcW w:w="56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6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现场项目经理进行述标，要求能够清晰明了地分析项目情况，投标人对此类项目的熟悉程度，有无托管经营经历，经营实施方案和计划合理可行，对服务过程中的所有内容考虑周详等；投标人思路清晰、语言流畅，内容完整，能够准确回答评标小组提问。其中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6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①个人基本情况展示，满分8分。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6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②投标人回答评委提问，满分12分。提问包括（1）所供餐的肉菜比；（2）保证金的额度；（3）如何做好食堂服务工作等。（以上全过程须控制在15分钟时间内完成。）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  <w:t>2</w:t>
            </w:r>
          </w:p>
        </w:tc>
        <w:tc>
          <w:tcPr>
            <w:tcW w:w="14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  <w:t>项</w:t>
            </w: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  <w:t>目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  <w:t>经营方案</w:t>
            </w:r>
          </w:p>
        </w:tc>
        <w:tc>
          <w:tcPr>
            <w:tcW w:w="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  <w:t>30分</w:t>
            </w:r>
          </w:p>
        </w:tc>
        <w:tc>
          <w:tcPr>
            <w:tcW w:w="56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6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项目经营服务方案及计划、食品安全卫生计划、生产流程、设备操作流程、服务标准和质量（需包括饭菜售价及单品种荤素比等）、服务保障承诺（需包括投资计划及风险承担承诺等）等进行综合评价，满分30分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  <w:t>3</w:t>
            </w:r>
          </w:p>
        </w:tc>
        <w:tc>
          <w:tcPr>
            <w:tcW w:w="14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  <w:t>食物安全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  <w:t>控制措施</w:t>
            </w:r>
          </w:p>
        </w:tc>
        <w:tc>
          <w:tcPr>
            <w:tcW w:w="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  <w:t>25分</w:t>
            </w:r>
          </w:p>
        </w:tc>
        <w:tc>
          <w:tcPr>
            <w:tcW w:w="56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6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根据投标人食物卫生、饭菜品种、价格，安全的标准、控制措施、质量保证措施（需包括1.进货渠道承诺，货品质量承诺。2.生产加工管理措施等）进行综合评价，满分25分。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  <w:t>4</w:t>
            </w:r>
          </w:p>
        </w:tc>
        <w:tc>
          <w:tcPr>
            <w:tcW w:w="14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  <w:t>人</w:t>
            </w: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  <w:t>员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  <w:t>组织架构</w:t>
            </w:r>
          </w:p>
        </w:tc>
        <w:tc>
          <w:tcPr>
            <w:tcW w:w="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  <w:t>10分</w:t>
            </w:r>
          </w:p>
        </w:tc>
        <w:tc>
          <w:tcPr>
            <w:tcW w:w="56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6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根据投标人提供的人员管理架构、岗位人员配备、服务人员综合素质、培训及考核方案等。以及项目人员厨点师具有高、中、初级证并持证上岗的情况（即从业资格情况），满分10分。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  <w:t>5</w:t>
            </w:r>
          </w:p>
        </w:tc>
        <w:tc>
          <w:tcPr>
            <w:tcW w:w="14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  <w:t>管理制度</w:t>
            </w:r>
          </w:p>
        </w:tc>
        <w:tc>
          <w:tcPr>
            <w:tcW w:w="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  <w:t>10分</w:t>
            </w:r>
          </w:p>
        </w:tc>
        <w:tc>
          <w:tcPr>
            <w:tcW w:w="56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6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根据投标人各项管理制度，包括但不限于（采购管理、水电管理制度、仓储管理、消防安全管理制度等制度的完善性、可行性、实用性等进行综合评价，满分10分。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6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  <w:t>6</w:t>
            </w:r>
          </w:p>
        </w:tc>
        <w:tc>
          <w:tcPr>
            <w:tcW w:w="14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  <w:t>应急预案</w:t>
            </w:r>
          </w:p>
        </w:tc>
        <w:tc>
          <w:tcPr>
            <w:tcW w:w="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  <w:t>5分</w:t>
            </w:r>
          </w:p>
        </w:tc>
        <w:tc>
          <w:tcPr>
            <w:tcW w:w="56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6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根据投标人紧急事件的处理预案的具体、全面、可行性进行综合评价，满分5分。</w:t>
            </w:r>
          </w:p>
        </w:tc>
      </w:tr>
    </w:tbl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</w:rPr>
        <w:t>5．推荐中标</w:t>
      </w:r>
      <w:r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  <w:lang w:eastAsia="zh-CN"/>
        </w:rPr>
        <w:t>候选人</w:t>
      </w:r>
      <w:r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</w:rPr>
        <w:t>评标小组将出具评标报告，按综合得分高低次序排出名次。评标小组将得分情况交由学校招标领导小组，招标领导小组研究决定最终</w:t>
      </w:r>
      <w:r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  <w:lang w:eastAsia="zh-CN"/>
        </w:rPr>
        <w:t>中标候选</w:t>
      </w:r>
      <w:r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</w:rPr>
        <w:t>人</w:t>
      </w:r>
      <w:r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  <w:lang w:eastAsia="zh-CN"/>
        </w:rPr>
        <w:t>，并予以公示</w:t>
      </w:r>
      <w:r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</w:rPr>
        <w:t>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  <w:lang w:eastAsia="zh-CN"/>
        </w:rPr>
        <w:t>公示期满，采购人签发中标通知书。双方按照询价文件、中标通知书等相关约定洽商并签订合同。中标人放弃或逾期不签订中标合同的，投标保证金将不予退回。同时，位列其后的第一家中标候选人递补为中标人，以此类推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28"/>
          <w:szCs w:val="28"/>
        </w:rPr>
        <w:t>六、</w:t>
      </w: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28"/>
          <w:szCs w:val="28"/>
          <w:lang w:eastAsia="zh-CN"/>
        </w:rPr>
        <w:t>标书递交：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1.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递交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时间：2016年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日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9:00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至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9:30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2.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递交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地点：江苏财会职业学院（连云港市新海新区春晖路8号）行政楼304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会议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室。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3.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递交截止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时间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为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2016年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日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9:30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之前，逾期恕不受理。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28"/>
          <w:szCs w:val="28"/>
        </w:rPr>
        <w:t>七、联系方式：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联系人：冯老师     联系电话：0518-85899733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15251299588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其他事项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 xml:space="preserve">    本询价文件由江苏财会职业学院招标办和后勤管理处负责解释。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 xml:space="preserve"> </w:t>
      </w:r>
    </w:p>
    <w:sectPr>
      <w:pgSz w:w="11906" w:h="16838"/>
      <w:pgMar w:top="1440" w:right="1463" w:bottom="1440" w:left="146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黑体">
    <w:panose1 w:val="02010600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ntury Schoolbook">
    <w:altName w:val="Georgia"/>
    <w:panose1 w:val="02040604050505020304"/>
    <w:charset w:val="00"/>
    <w:family w:val="roman"/>
    <w:pitch w:val="default"/>
    <w:sig w:usb0="00000000" w:usb1="00000000" w:usb2="00000000" w:usb3="00000000" w:csb0="0000009F" w:csb1="00000000"/>
  </w:font>
  <w:font w:name="Verdana">
    <w:panose1 w:val="020B0604030504040204"/>
    <w:charset w:val="00"/>
    <w:family w:val="swiss"/>
    <w:pitch w:val="default"/>
    <w:sig w:usb0="00000287" w:usb1="00000000" w:usb2="00000000" w:usb3="00000000" w:csb0="2000019F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Tahoma">
    <w:panose1 w:val="020B0604030504040204"/>
    <w:charset w:val="00"/>
    <w:family w:val="swiss"/>
    <w:pitch w:val="default"/>
    <w:sig w:usb0="61007A87" w:usb1="80000000" w:usb2="00000008" w:usb3="00000000" w:csb0="200101FF" w:csb1="20280000"/>
  </w:font>
  <w:font w:name="仿宋">
    <w:altName w:val="仿宋_GB2312"/>
    <w:panose1 w:val="00000000000000000000"/>
    <w:charset w:val="86"/>
    <w:family w:val="modern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080F3C52" w:usb2="00000016" w:usb3="00000000" w:csb0="0004001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微软雅黑">
    <w:panose1 w:val="020B0503020204020204"/>
    <w:charset w:val="86"/>
    <w:family w:val="swiss"/>
    <w:pitch w:val="default"/>
    <w:sig w:usb0="80000287" w:usb1="0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70AB87"/>
    <w:multiLevelType w:val="singleLevel"/>
    <w:tmpl w:val="5770AB87"/>
    <w:lvl w:ilvl="0" w:tentative="0">
      <w:start w:val="8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21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274"/>
    <w:rsid w:val="000C0748"/>
    <w:rsid w:val="00297DF9"/>
    <w:rsid w:val="00470274"/>
    <w:rsid w:val="0047779A"/>
    <w:rsid w:val="00507DE6"/>
    <w:rsid w:val="005C7291"/>
    <w:rsid w:val="007F151F"/>
    <w:rsid w:val="00801D7A"/>
    <w:rsid w:val="00847ED9"/>
    <w:rsid w:val="008C5DDF"/>
    <w:rsid w:val="008D419D"/>
    <w:rsid w:val="009018D9"/>
    <w:rsid w:val="00916A6F"/>
    <w:rsid w:val="00950F12"/>
    <w:rsid w:val="00AF5766"/>
    <w:rsid w:val="00B46492"/>
    <w:rsid w:val="00B94826"/>
    <w:rsid w:val="00BA155D"/>
    <w:rsid w:val="00D51B16"/>
    <w:rsid w:val="00DB7C9A"/>
    <w:rsid w:val="00DE6F95"/>
    <w:rsid w:val="02AE0B29"/>
    <w:rsid w:val="03B61C75"/>
    <w:rsid w:val="03E30BEB"/>
    <w:rsid w:val="04820D94"/>
    <w:rsid w:val="06C367D8"/>
    <w:rsid w:val="07F67E72"/>
    <w:rsid w:val="0B0E5E31"/>
    <w:rsid w:val="0BC43C7E"/>
    <w:rsid w:val="0ED746A6"/>
    <w:rsid w:val="0FCE3FFF"/>
    <w:rsid w:val="189D261D"/>
    <w:rsid w:val="195C5F47"/>
    <w:rsid w:val="1C2E15ED"/>
    <w:rsid w:val="1D567EBF"/>
    <w:rsid w:val="1DDB53F6"/>
    <w:rsid w:val="1E0B418D"/>
    <w:rsid w:val="1F7137A2"/>
    <w:rsid w:val="23893F4B"/>
    <w:rsid w:val="23F710EA"/>
    <w:rsid w:val="241A3818"/>
    <w:rsid w:val="24543CDF"/>
    <w:rsid w:val="25E6206D"/>
    <w:rsid w:val="26F1724C"/>
    <w:rsid w:val="27806FAC"/>
    <w:rsid w:val="28224BB4"/>
    <w:rsid w:val="29C46F7C"/>
    <w:rsid w:val="2C90214D"/>
    <w:rsid w:val="2CCF2E8A"/>
    <w:rsid w:val="2D7B13F1"/>
    <w:rsid w:val="2E1731E2"/>
    <w:rsid w:val="304766E8"/>
    <w:rsid w:val="30C06DBD"/>
    <w:rsid w:val="31056C0D"/>
    <w:rsid w:val="35150B9B"/>
    <w:rsid w:val="37812053"/>
    <w:rsid w:val="3882337C"/>
    <w:rsid w:val="394574D1"/>
    <w:rsid w:val="3BEB57C4"/>
    <w:rsid w:val="3DEE326B"/>
    <w:rsid w:val="3E154194"/>
    <w:rsid w:val="470A6183"/>
    <w:rsid w:val="492F01AA"/>
    <w:rsid w:val="49CA7BED"/>
    <w:rsid w:val="4FED75D2"/>
    <w:rsid w:val="56256271"/>
    <w:rsid w:val="584009D3"/>
    <w:rsid w:val="608F6245"/>
    <w:rsid w:val="6AF110F3"/>
    <w:rsid w:val="6E0F0525"/>
    <w:rsid w:val="74385810"/>
    <w:rsid w:val="7B2C6549"/>
    <w:rsid w:val="7C2B6A48"/>
    <w:rsid w:val="7C435488"/>
    <w:rsid w:val="7ED00AAE"/>
    <w:rsid w:val="7F1E3A63"/>
    <w:rsid w:val="7FB4328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Strong"/>
    <w:basedOn w:val="4"/>
    <w:qFormat/>
    <w:uiPriority w:val="0"/>
    <w:rPr>
      <w:b/>
      <w:bCs/>
    </w:rPr>
  </w:style>
  <w:style w:type="character" w:customStyle="1" w:styleId="7">
    <w:name w:val="biaoti12_red2"/>
    <w:basedOn w:val="4"/>
    <w:qFormat/>
    <w:uiPriority w:val="0"/>
  </w:style>
  <w:style w:type="character" w:customStyle="1" w:styleId="8">
    <w:name w:val="wp_visitcount"/>
    <w:basedOn w:val="4"/>
    <w:qFormat/>
    <w:uiPriority w:val="0"/>
  </w:style>
  <w:style w:type="character" w:customStyle="1" w:styleId="9">
    <w:name w:val="页眉 Char"/>
    <w:basedOn w:val="4"/>
    <w:link w:val="3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4"/>
    <w:link w:val="2"/>
    <w:qFormat/>
    <w:uiPriority w:val="0"/>
    <w:rPr>
      <w:kern w:val="2"/>
      <w:sz w:val="18"/>
      <w:szCs w:val="18"/>
    </w:rPr>
  </w:style>
  <w:style w:type="paragraph" w:customStyle="1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1443</Words>
  <Characters>222</Characters>
  <Lines>1</Lines>
  <Paragraphs>3</Paragraphs>
  <ScaleCrop>false</ScaleCrop>
  <LinksUpToDate>false</LinksUpToDate>
  <CharactersWithSpaces>1662</CharactersWithSpaces>
  <Application>WPS Office_10.1.0.5777_F1E327BC-269C-435d-A152-05C5408002CA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2016-06-20T00:37:00Z</dcterms:created>
  <dc:creator>User</dc:creator>
  <cp:lastModifiedBy>Administrator</cp:lastModifiedBy>
  <dcterms:modified xsi:type="dcterms:W3CDTF">2016-06-27T05:27:36Z</dcterms:modified>
  <dc:title>江苏财会职业学院教工食堂托管招标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